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BD79" w14:textId="77777777" w:rsidR="00B309B5" w:rsidRDefault="00B309B5" w:rsidP="00B309B5"/>
    <w:p w14:paraId="779A8B82" w14:textId="77777777" w:rsidR="003D26A9" w:rsidRDefault="003D26A9" w:rsidP="00B309B5"/>
    <w:p w14:paraId="7C5074A8" w14:textId="77777777" w:rsidR="003D26A9" w:rsidRDefault="003D26A9" w:rsidP="00B309B5"/>
    <w:p w14:paraId="2CFE98BD" w14:textId="707B705B" w:rsidR="003D26A9" w:rsidRDefault="003D26A9" w:rsidP="00B309B5">
      <w:r>
        <w:rPr>
          <w:noProof/>
        </w:rPr>
        <w:drawing>
          <wp:inline distT="0" distB="0" distL="0" distR="0" wp14:anchorId="4A9249D2" wp14:editId="7CAB8D4A">
            <wp:extent cx="6367272" cy="2398776"/>
            <wp:effectExtent l="0" t="0" r="0" b="1905"/>
            <wp:docPr id="896976314"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76314" name="Picture 1" descr="A logo with text and imag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7272" cy="2398776"/>
                    </a:xfrm>
                    <a:prstGeom prst="rect">
                      <a:avLst/>
                    </a:prstGeom>
                  </pic:spPr>
                </pic:pic>
              </a:graphicData>
            </a:graphic>
          </wp:inline>
        </w:drawing>
      </w:r>
    </w:p>
    <w:p w14:paraId="455BCF76" w14:textId="77777777" w:rsidR="003D26A9" w:rsidRDefault="003D26A9" w:rsidP="00B309B5"/>
    <w:p w14:paraId="295B1751" w14:textId="77777777" w:rsidR="003D26A9" w:rsidRDefault="003D26A9" w:rsidP="00B309B5"/>
    <w:p w14:paraId="0A3EBA1F" w14:textId="77777777" w:rsidR="003D26A9" w:rsidRDefault="003D26A9" w:rsidP="00B309B5"/>
    <w:p w14:paraId="22CAB556" w14:textId="43257D99" w:rsidR="003D26A9" w:rsidRDefault="00DA3313" w:rsidP="00044C50">
      <w:pPr>
        <w:jc w:val="center"/>
        <w:rPr>
          <w:b/>
          <w:bCs/>
          <w:sz w:val="52"/>
          <w:szCs w:val="52"/>
        </w:rPr>
      </w:pPr>
      <w:r>
        <w:rPr>
          <w:b/>
          <w:bCs/>
          <w:sz w:val="52"/>
          <w:szCs w:val="52"/>
        </w:rPr>
        <w:t>Reserves</w:t>
      </w:r>
      <w:r w:rsidR="003D26A9" w:rsidRPr="003D26A9">
        <w:rPr>
          <w:b/>
          <w:bCs/>
          <w:sz w:val="52"/>
          <w:szCs w:val="52"/>
        </w:rPr>
        <w:t xml:space="preserve"> Policy</w:t>
      </w:r>
    </w:p>
    <w:tbl>
      <w:tblPr>
        <w:tblW w:w="6353" w:type="dxa"/>
        <w:jc w:val="center"/>
        <w:tblLook w:val="04A0" w:firstRow="1" w:lastRow="0" w:firstColumn="1" w:lastColumn="0" w:noHBand="0" w:noVBand="1"/>
      </w:tblPr>
      <w:tblGrid>
        <w:gridCol w:w="2673"/>
        <w:gridCol w:w="3680"/>
      </w:tblGrid>
      <w:tr w:rsidR="004C06D9" w:rsidRPr="004C06D9" w14:paraId="3E937BE2" w14:textId="77777777" w:rsidTr="00044C50">
        <w:trPr>
          <w:trHeight w:val="390"/>
          <w:jc w:val="center"/>
        </w:trPr>
        <w:tc>
          <w:tcPr>
            <w:tcW w:w="6353" w:type="dxa"/>
            <w:gridSpan w:val="2"/>
            <w:tcBorders>
              <w:top w:val="single" w:sz="8" w:space="0" w:color="auto"/>
              <w:left w:val="single" w:sz="8" w:space="0" w:color="auto"/>
              <w:bottom w:val="single" w:sz="8" w:space="0" w:color="auto"/>
              <w:right w:val="single" w:sz="8" w:space="0" w:color="000000"/>
            </w:tcBorders>
            <w:noWrap/>
            <w:vAlign w:val="bottom"/>
            <w:hideMark/>
          </w:tcPr>
          <w:p w14:paraId="3638DD6D" w14:textId="77777777" w:rsidR="004C06D9" w:rsidRPr="004C06D9" w:rsidRDefault="004C06D9" w:rsidP="004C06D9">
            <w:pPr>
              <w:spacing w:after="0" w:line="240" w:lineRule="auto"/>
              <w:jc w:val="center"/>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Policy Administration </w:t>
            </w:r>
          </w:p>
        </w:tc>
      </w:tr>
      <w:tr w:rsidR="004C06D9" w:rsidRPr="004C06D9" w14:paraId="612C7F1D" w14:textId="77777777" w:rsidTr="00044C50">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3B046C69"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Adopted: </w:t>
            </w:r>
          </w:p>
        </w:tc>
        <w:tc>
          <w:tcPr>
            <w:tcW w:w="3680" w:type="dxa"/>
            <w:tcBorders>
              <w:top w:val="single" w:sz="8" w:space="0" w:color="auto"/>
              <w:left w:val="nil"/>
              <w:bottom w:val="single" w:sz="8" w:space="0" w:color="auto"/>
              <w:right w:val="single" w:sz="8" w:space="0" w:color="000000"/>
            </w:tcBorders>
            <w:noWrap/>
            <w:vAlign w:val="center"/>
            <w:hideMark/>
          </w:tcPr>
          <w:p w14:paraId="33BFD3C8" w14:textId="2C19F1A2" w:rsidR="004C06D9" w:rsidRPr="004C06D9" w:rsidRDefault="00044C50" w:rsidP="00044C50">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19</w:t>
            </w:r>
            <w:r w:rsidRPr="00044C50">
              <w:rPr>
                <w:rFonts w:ascii="Aptos Narrow" w:eastAsia="Times New Roman" w:hAnsi="Aptos Narrow" w:cs="Times New Roman"/>
                <w:color w:val="000000"/>
                <w:kern w:val="0"/>
                <w:sz w:val="24"/>
                <w:szCs w:val="24"/>
                <w:vertAlign w:val="superscript"/>
                <w:lang w:eastAsia="en-GB"/>
                <w14:ligatures w14:val="none"/>
              </w:rPr>
              <w:t>th</w:t>
            </w:r>
            <w:r>
              <w:rPr>
                <w:rFonts w:ascii="Aptos Narrow" w:eastAsia="Times New Roman" w:hAnsi="Aptos Narrow" w:cs="Times New Roman"/>
                <w:color w:val="000000"/>
                <w:kern w:val="0"/>
                <w:sz w:val="24"/>
                <w:szCs w:val="24"/>
                <w:lang w:eastAsia="en-GB"/>
                <w14:ligatures w14:val="none"/>
              </w:rPr>
              <w:t xml:space="preserve"> March 2025</w:t>
            </w:r>
          </w:p>
        </w:tc>
      </w:tr>
      <w:tr w:rsidR="004C06D9" w:rsidRPr="004C06D9" w14:paraId="09FF524B" w14:textId="77777777" w:rsidTr="00044C50">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0315651D"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Approved By: </w:t>
            </w:r>
          </w:p>
        </w:tc>
        <w:tc>
          <w:tcPr>
            <w:tcW w:w="3680" w:type="dxa"/>
            <w:tcBorders>
              <w:top w:val="single" w:sz="8" w:space="0" w:color="auto"/>
              <w:left w:val="nil"/>
              <w:bottom w:val="single" w:sz="8" w:space="0" w:color="auto"/>
              <w:right w:val="single" w:sz="8" w:space="0" w:color="000000"/>
            </w:tcBorders>
            <w:noWrap/>
            <w:vAlign w:val="center"/>
            <w:hideMark/>
          </w:tcPr>
          <w:p w14:paraId="66D4BA63" w14:textId="77777777" w:rsidR="004C06D9" w:rsidRPr="004C06D9" w:rsidRDefault="004C06D9" w:rsidP="00044C50">
            <w:pPr>
              <w:spacing w:after="0" w:line="240" w:lineRule="auto"/>
              <w:rPr>
                <w:rFonts w:ascii="Aptos Narrow" w:eastAsia="Times New Roman" w:hAnsi="Aptos Narrow" w:cs="Times New Roman"/>
                <w:color w:val="000000"/>
                <w:kern w:val="0"/>
                <w:sz w:val="24"/>
                <w:szCs w:val="24"/>
                <w:lang w:eastAsia="en-GB"/>
                <w14:ligatures w14:val="none"/>
              </w:rPr>
            </w:pPr>
            <w:r w:rsidRPr="004C06D9">
              <w:rPr>
                <w:rFonts w:ascii="Aptos Narrow" w:eastAsia="Times New Roman" w:hAnsi="Aptos Narrow" w:cs="Times New Roman"/>
                <w:color w:val="000000"/>
                <w:kern w:val="0"/>
                <w:sz w:val="24"/>
                <w:szCs w:val="24"/>
                <w:lang w:eastAsia="en-GB"/>
                <w14:ligatures w14:val="none"/>
              </w:rPr>
              <w:t>Newbiggin Town Council</w:t>
            </w:r>
          </w:p>
        </w:tc>
      </w:tr>
      <w:tr w:rsidR="004C06D9" w:rsidRPr="004C06D9" w14:paraId="6C625DAA" w14:textId="77777777" w:rsidTr="00044C50">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2304C810"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Minute Reference: </w:t>
            </w:r>
          </w:p>
        </w:tc>
        <w:tc>
          <w:tcPr>
            <w:tcW w:w="3680" w:type="dxa"/>
            <w:tcBorders>
              <w:top w:val="single" w:sz="8" w:space="0" w:color="auto"/>
              <w:left w:val="nil"/>
              <w:bottom w:val="single" w:sz="8" w:space="0" w:color="auto"/>
              <w:right w:val="single" w:sz="8" w:space="0" w:color="000000"/>
            </w:tcBorders>
            <w:noWrap/>
            <w:vAlign w:val="center"/>
            <w:hideMark/>
          </w:tcPr>
          <w:p w14:paraId="097BC5DD" w14:textId="7A57A2AC" w:rsidR="004C06D9" w:rsidRPr="004C06D9" w:rsidRDefault="00044C50" w:rsidP="00044C50">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C109/25</w:t>
            </w:r>
          </w:p>
        </w:tc>
      </w:tr>
      <w:tr w:rsidR="004C06D9" w:rsidRPr="004C06D9" w14:paraId="7BBAF35C" w14:textId="77777777" w:rsidTr="00044C50">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14B02D4F"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Responsible Officer: </w:t>
            </w:r>
          </w:p>
        </w:tc>
        <w:tc>
          <w:tcPr>
            <w:tcW w:w="3680" w:type="dxa"/>
            <w:tcBorders>
              <w:top w:val="single" w:sz="8" w:space="0" w:color="auto"/>
              <w:left w:val="nil"/>
              <w:bottom w:val="single" w:sz="8" w:space="0" w:color="auto"/>
              <w:right w:val="single" w:sz="8" w:space="0" w:color="000000"/>
            </w:tcBorders>
            <w:noWrap/>
            <w:vAlign w:val="center"/>
            <w:hideMark/>
          </w:tcPr>
          <w:p w14:paraId="45C6EE90" w14:textId="0F08A3FD" w:rsidR="004C06D9" w:rsidRPr="004C06D9" w:rsidRDefault="004C06D9" w:rsidP="00044C50">
            <w:pPr>
              <w:spacing w:after="0" w:line="240" w:lineRule="auto"/>
              <w:rPr>
                <w:rFonts w:ascii="Aptos Narrow" w:eastAsia="Times New Roman" w:hAnsi="Aptos Narrow" w:cs="Times New Roman"/>
                <w:color w:val="000000"/>
                <w:kern w:val="0"/>
                <w:sz w:val="24"/>
                <w:szCs w:val="24"/>
                <w:lang w:eastAsia="en-GB"/>
                <w14:ligatures w14:val="none"/>
              </w:rPr>
            </w:pPr>
            <w:r w:rsidRPr="004C06D9">
              <w:rPr>
                <w:rFonts w:ascii="Aptos Narrow" w:eastAsia="Times New Roman" w:hAnsi="Aptos Narrow" w:cs="Times New Roman"/>
                <w:color w:val="000000"/>
                <w:kern w:val="0"/>
                <w:sz w:val="24"/>
                <w:szCs w:val="24"/>
                <w:lang w:eastAsia="en-GB"/>
                <w14:ligatures w14:val="none"/>
              </w:rPr>
              <w:t>Town Clerk</w:t>
            </w:r>
            <w:r w:rsidR="00DA3313">
              <w:rPr>
                <w:rFonts w:ascii="Aptos Narrow" w:eastAsia="Times New Roman" w:hAnsi="Aptos Narrow" w:cs="Times New Roman"/>
                <w:color w:val="000000"/>
                <w:kern w:val="0"/>
                <w:sz w:val="24"/>
                <w:szCs w:val="24"/>
                <w:lang w:eastAsia="en-GB"/>
                <w14:ligatures w14:val="none"/>
              </w:rPr>
              <w:t xml:space="preserve"> &amp; RFO</w:t>
            </w:r>
          </w:p>
        </w:tc>
      </w:tr>
      <w:tr w:rsidR="004C06D9" w:rsidRPr="004C06D9" w14:paraId="40BDA165" w14:textId="77777777" w:rsidTr="00044C50">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4E170396" w14:textId="77777777"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 xml:space="preserve">Review Frequency: </w:t>
            </w:r>
          </w:p>
        </w:tc>
        <w:tc>
          <w:tcPr>
            <w:tcW w:w="3680" w:type="dxa"/>
            <w:tcBorders>
              <w:top w:val="single" w:sz="8" w:space="0" w:color="auto"/>
              <w:left w:val="nil"/>
              <w:bottom w:val="single" w:sz="8" w:space="0" w:color="auto"/>
              <w:right w:val="single" w:sz="8" w:space="0" w:color="000000"/>
            </w:tcBorders>
            <w:noWrap/>
            <w:vAlign w:val="center"/>
            <w:hideMark/>
          </w:tcPr>
          <w:p w14:paraId="63F1725F" w14:textId="77777777" w:rsidR="004C06D9" w:rsidRPr="004C06D9" w:rsidRDefault="004C06D9" w:rsidP="00044C50">
            <w:pPr>
              <w:spacing w:after="0" w:line="240" w:lineRule="auto"/>
              <w:rPr>
                <w:rFonts w:ascii="Aptos Narrow" w:eastAsia="Times New Roman" w:hAnsi="Aptos Narrow" w:cs="Times New Roman"/>
                <w:color w:val="000000"/>
                <w:kern w:val="0"/>
                <w:sz w:val="24"/>
                <w:szCs w:val="24"/>
                <w:lang w:eastAsia="en-GB"/>
                <w14:ligatures w14:val="none"/>
              </w:rPr>
            </w:pPr>
            <w:r w:rsidRPr="004C06D9">
              <w:rPr>
                <w:rFonts w:ascii="Aptos Narrow" w:eastAsia="Times New Roman" w:hAnsi="Aptos Narrow" w:cs="Times New Roman"/>
                <w:color w:val="000000"/>
                <w:kern w:val="0"/>
                <w:sz w:val="24"/>
                <w:szCs w:val="24"/>
                <w:lang w:eastAsia="en-GB"/>
                <w14:ligatures w14:val="none"/>
              </w:rPr>
              <w:t>Every 2 years</w:t>
            </w:r>
          </w:p>
        </w:tc>
      </w:tr>
      <w:tr w:rsidR="004C06D9" w:rsidRPr="004C06D9" w14:paraId="56CB36C7" w14:textId="77777777" w:rsidTr="00044C50">
        <w:trPr>
          <w:trHeight w:val="390"/>
          <w:jc w:val="center"/>
        </w:trPr>
        <w:tc>
          <w:tcPr>
            <w:tcW w:w="2673" w:type="dxa"/>
            <w:tcBorders>
              <w:top w:val="single" w:sz="8" w:space="0" w:color="auto"/>
              <w:left w:val="single" w:sz="8" w:space="0" w:color="auto"/>
              <w:bottom w:val="single" w:sz="8" w:space="0" w:color="auto"/>
              <w:right w:val="single" w:sz="8" w:space="0" w:color="000000"/>
            </w:tcBorders>
            <w:noWrap/>
            <w:vAlign w:val="bottom"/>
            <w:hideMark/>
          </w:tcPr>
          <w:p w14:paraId="45E57556" w14:textId="3344E89C" w:rsidR="004C06D9" w:rsidRPr="004C06D9" w:rsidRDefault="004C06D9" w:rsidP="004C06D9">
            <w:pPr>
              <w:spacing w:after="0" w:line="240" w:lineRule="auto"/>
              <w:rPr>
                <w:rFonts w:ascii="Aptos Narrow" w:eastAsia="Times New Roman" w:hAnsi="Aptos Narrow" w:cs="Times New Roman"/>
                <w:b/>
                <w:bCs/>
                <w:color w:val="000000"/>
                <w:kern w:val="0"/>
                <w:sz w:val="28"/>
                <w:szCs w:val="28"/>
                <w:lang w:eastAsia="en-GB"/>
                <w14:ligatures w14:val="none"/>
              </w:rPr>
            </w:pPr>
            <w:r w:rsidRPr="004C06D9">
              <w:rPr>
                <w:rFonts w:ascii="Aptos Narrow" w:eastAsia="Times New Roman" w:hAnsi="Aptos Narrow" w:cs="Times New Roman"/>
                <w:b/>
                <w:bCs/>
                <w:color w:val="000000"/>
                <w:kern w:val="0"/>
                <w:sz w:val="28"/>
                <w:szCs w:val="28"/>
                <w:lang w:eastAsia="en-GB"/>
                <w14:ligatures w14:val="none"/>
              </w:rPr>
              <w:t>Next Review</w:t>
            </w:r>
            <w:r w:rsidR="00044C50">
              <w:rPr>
                <w:rFonts w:ascii="Aptos Narrow" w:eastAsia="Times New Roman" w:hAnsi="Aptos Narrow" w:cs="Times New Roman"/>
                <w:b/>
                <w:bCs/>
                <w:color w:val="000000"/>
                <w:kern w:val="0"/>
                <w:sz w:val="28"/>
                <w:szCs w:val="28"/>
                <w:lang w:eastAsia="en-GB"/>
                <w14:ligatures w14:val="none"/>
              </w:rPr>
              <w:t xml:space="preserve"> of Policy</w:t>
            </w:r>
            <w:r w:rsidRPr="004C06D9">
              <w:rPr>
                <w:rFonts w:ascii="Aptos Narrow" w:eastAsia="Times New Roman" w:hAnsi="Aptos Narrow" w:cs="Times New Roman"/>
                <w:b/>
                <w:bCs/>
                <w:color w:val="000000"/>
                <w:kern w:val="0"/>
                <w:sz w:val="28"/>
                <w:szCs w:val="28"/>
                <w:lang w:eastAsia="en-GB"/>
                <w14:ligatures w14:val="none"/>
              </w:rPr>
              <w:t xml:space="preserve">: </w:t>
            </w:r>
          </w:p>
        </w:tc>
        <w:tc>
          <w:tcPr>
            <w:tcW w:w="3680" w:type="dxa"/>
            <w:tcBorders>
              <w:top w:val="single" w:sz="8" w:space="0" w:color="auto"/>
              <w:left w:val="nil"/>
              <w:bottom w:val="single" w:sz="8" w:space="0" w:color="auto"/>
              <w:right w:val="single" w:sz="8" w:space="0" w:color="000000"/>
            </w:tcBorders>
            <w:noWrap/>
            <w:vAlign w:val="center"/>
            <w:hideMark/>
          </w:tcPr>
          <w:p w14:paraId="0ED32F53" w14:textId="7FE07680" w:rsidR="004C06D9" w:rsidRPr="004C06D9" w:rsidRDefault="00044C50" w:rsidP="00044C50">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March 2027 (Or earlier if required) </w:t>
            </w:r>
          </w:p>
        </w:tc>
      </w:tr>
    </w:tbl>
    <w:p w14:paraId="1539A5DA" w14:textId="77777777" w:rsidR="003D26A9" w:rsidRDefault="003D26A9" w:rsidP="003D26A9">
      <w:pPr>
        <w:jc w:val="center"/>
        <w:rPr>
          <w:b/>
          <w:bCs/>
          <w:sz w:val="52"/>
          <w:szCs w:val="52"/>
        </w:rPr>
      </w:pPr>
    </w:p>
    <w:p w14:paraId="0BAEDF64" w14:textId="77777777" w:rsidR="003D26A9" w:rsidRPr="003D26A9" w:rsidRDefault="003D26A9" w:rsidP="003D26A9">
      <w:pPr>
        <w:jc w:val="center"/>
        <w:rPr>
          <w:b/>
          <w:bCs/>
          <w:sz w:val="52"/>
          <w:szCs w:val="52"/>
        </w:rPr>
      </w:pPr>
    </w:p>
    <w:p w14:paraId="461621C5" w14:textId="73A5F3A6" w:rsidR="003D26A9" w:rsidRDefault="003D26A9" w:rsidP="00B309B5"/>
    <w:p w14:paraId="41F5C0D5" w14:textId="77777777" w:rsidR="003D26A9" w:rsidRDefault="003D26A9" w:rsidP="00B309B5"/>
    <w:p w14:paraId="158766D5" w14:textId="77777777" w:rsidR="003D26A9" w:rsidRDefault="003D26A9" w:rsidP="00B309B5"/>
    <w:p w14:paraId="13D583D1" w14:textId="77777777" w:rsidR="003D26A9" w:rsidRDefault="003D26A9" w:rsidP="00B309B5"/>
    <w:p w14:paraId="756F1EDC" w14:textId="4D0FC0E4" w:rsidR="003D26A9" w:rsidRDefault="003D26A9" w:rsidP="00B309B5"/>
    <w:p w14:paraId="6DF64387" w14:textId="77777777" w:rsidR="003D26A9" w:rsidRDefault="003D26A9" w:rsidP="00B309B5"/>
    <w:p w14:paraId="43BB9480" w14:textId="77777777" w:rsidR="00B309B5" w:rsidRDefault="00B309B5" w:rsidP="00B309B5"/>
    <w:p w14:paraId="05E33F91" w14:textId="77777777" w:rsidR="004C06D9" w:rsidRDefault="004C06D9" w:rsidP="004C06D9">
      <w:pPr>
        <w:jc w:val="both"/>
      </w:pPr>
    </w:p>
    <w:p w14:paraId="1C96C72B"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1. Introduction</w:t>
      </w:r>
    </w:p>
    <w:p w14:paraId="5F6386F3" w14:textId="77777777" w:rsidR="00851937" w:rsidRPr="00851937" w:rsidRDefault="00851937" w:rsidP="00851937">
      <w:pPr>
        <w:jc w:val="both"/>
        <w:rPr>
          <w:rFonts w:ascii="Arial" w:hAnsi="Arial" w:cs="Arial"/>
          <w:sz w:val="24"/>
          <w:szCs w:val="24"/>
        </w:rPr>
      </w:pPr>
      <w:r w:rsidRPr="00851937">
        <w:rPr>
          <w:rFonts w:ascii="Arial" w:hAnsi="Arial" w:cs="Arial"/>
          <w:sz w:val="24"/>
          <w:szCs w:val="24"/>
        </w:rPr>
        <w:t>Newbiggin Town Council is required by statute to maintain adequate financial reserves to meet the needs of the organisation and to ensure sound financial management. This policy outlines the Council’s approach to managing its reserves, including General Reserves (unallocated) and Earmarked Reserves (allocated for specific purposes). The Council will ensure that reserves are maintained at a prudent level to support its operations, manage risks, and deliver services effectively.</w:t>
      </w:r>
    </w:p>
    <w:p w14:paraId="083CF950"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2. Policy Aims</w:t>
      </w:r>
    </w:p>
    <w:p w14:paraId="26352E28" w14:textId="77777777" w:rsidR="00851937" w:rsidRPr="00851937" w:rsidRDefault="00851937" w:rsidP="00851937">
      <w:pPr>
        <w:numPr>
          <w:ilvl w:val="0"/>
          <w:numId w:val="11"/>
        </w:numPr>
        <w:jc w:val="both"/>
        <w:rPr>
          <w:rFonts w:ascii="Arial" w:hAnsi="Arial" w:cs="Arial"/>
          <w:sz w:val="24"/>
          <w:szCs w:val="24"/>
        </w:rPr>
      </w:pPr>
      <w:r w:rsidRPr="00851937">
        <w:rPr>
          <w:rFonts w:ascii="Arial" w:hAnsi="Arial" w:cs="Arial"/>
          <w:sz w:val="24"/>
          <w:szCs w:val="24"/>
        </w:rPr>
        <w:t>To maintain an appropriate balance between holding excessive reserves and retaining a prudent level of funds.</w:t>
      </w:r>
    </w:p>
    <w:p w14:paraId="613881EE" w14:textId="77777777" w:rsidR="00851937" w:rsidRPr="00851937" w:rsidRDefault="00851937" w:rsidP="00851937">
      <w:pPr>
        <w:numPr>
          <w:ilvl w:val="0"/>
          <w:numId w:val="11"/>
        </w:numPr>
        <w:jc w:val="both"/>
        <w:rPr>
          <w:rFonts w:ascii="Arial" w:hAnsi="Arial" w:cs="Arial"/>
          <w:sz w:val="24"/>
          <w:szCs w:val="24"/>
        </w:rPr>
      </w:pPr>
      <w:r w:rsidRPr="00851937">
        <w:rPr>
          <w:rFonts w:ascii="Arial" w:hAnsi="Arial" w:cs="Arial"/>
          <w:sz w:val="24"/>
          <w:szCs w:val="24"/>
        </w:rPr>
        <w:t>To ensure reserves are held at an adequate and appropriate level for the Council’s needs.</w:t>
      </w:r>
    </w:p>
    <w:p w14:paraId="4FDD79A7" w14:textId="77777777" w:rsidR="00851937" w:rsidRPr="00851937" w:rsidRDefault="00851937" w:rsidP="00851937">
      <w:pPr>
        <w:numPr>
          <w:ilvl w:val="0"/>
          <w:numId w:val="11"/>
        </w:numPr>
        <w:jc w:val="both"/>
        <w:rPr>
          <w:rFonts w:ascii="Arial" w:hAnsi="Arial" w:cs="Arial"/>
          <w:sz w:val="24"/>
          <w:szCs w:val="24"/>
        </w:rPr>
      </w:pPr>
      <w:r w:rsidRPr="00851937">
        <w:rPr>
          <w:rFonts w:ascii="Arial" w:hAnsi="Arial" w:cs="Arial"/>
          <w:sz w:val="24"/>
          <w:szCs w:val="24"/>
        </w:rPr>
        <w:t>To rely on advice from the Responsible Finance Officer (RFO) when determining reserve levels, particularly during the annual budget-setting process.</w:t>
      </w:r>
    </w:p>
    <w:p w14:paraId="7E90CE9C" w14:textId="77777777" w:rsidR="00851937" w:rsidRPr="00851937" w:rsidRDefault="00851937" w:rsidP="00851937">
      <w:pPr>
        <w:numPr>
          <w:ilvl w:val="0"/>
          <w:numId w:val="11"/>
        </w:numPr>
        <w:jc w:val="both"/>
        <w:rPr>
          <w:rFonts w:ascii="Arial" w:hAnsi="Arial" w:cs="Arial"/>
          <w:sz w:val="24"/>
          <w:szCs w:val="24"/>
        </w:rPr>
      </w:pPr>
      <w:r w:rsidRPr="00851937">
        <w:rPr>
          <w:rFonts w:ascii="Arial" w:hAnsi="Arial" w:cs="Arial"/>
          <w:sz w:val="24"/>
          <w:szCs w:val="24"/>
        </w:rPr>
        <w:t>To avoid accumulating excessive reserves that could be seen as holding public funds unnecessarily.</w:t>
      </w:r>
    </w:p>
    <w:p w14:paraId="145339CD" w14:textId="77777777" w:rsidR="00851937" w:rsidRPr="00851937" w:rsidRDefault="00851937" w:rsidP="00851937">
      <w:pPr>
        <w:numPr>
          <w:ilvl w:val="0"/>
          <w:numId w:val="11"/>
        </w:numPr>
        <w:jc w:val="both"/>
        <w:rPr>
          <w:rFonts w:ascii="Arial" w:hAnsi="Arial" w:cs="Arial"/>
          <w:sz w:val="24"/>
          <w:szCs w:val="24"/>
        </w:rPr>
      </w:pPr>
      <w:r w:rsidRPr="00851937">
        <w:rPr>
          <w:rFonts w:ascii="Arial" w:hAnsi="Arial" w:cs="Arial"/>
          <w:sz w:val="24"/>
          <w:szCs w:val="24"/>
        </w:rPr>
        <w:t>To adopt a transparent and accountable approach to managing reserves as part of overall financial stewardship.</w:t>
      </w:r>
    </w:p>
    <w:p w14:paraId="57DD1C27" w14:textId="77777777" w:rsidR="00851937" w:rsidRPr="00851937" w:rsidRDefault="00851937" w:rsidP="00851937">
      <w:pPr>
        <w:numPr>
          <w:ilvl w:val="0"/>
          <w:numId w:val="11"/>
        </w:numPr>
        <w:jc w:val="both"/>
        <w:rPr>
          <w:rFonts w:ascii="Arial" w:hAnsi="Arial" w:cs="Arial"/>
          <w:sz w:val="24"/>
          <w:szCs w:val="24"/>
        </w:rPr>
      </w:pPr>
      <w:r w:rsidRPr="00851937">
        <w:rPr>
          <w:rFonts w:ascii="Arial" w:hAnsi="Arial" w:cs="Arial"/>
          <w:sz w:val="24"/>
          <w:szCs w:val="24"/>
        </w:rPr>
        <w:t>To maintain earmarked reserves for specific projects, asset maintenance, and future commitments.</w:t>
      </w:r>
    </w:p>
    <w:p w14:paraId="588DE43A"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3. Definitions</w:t>
      </w:r>
    </w:p>
    <w:p w14:paraId="567959AA"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General Reserve (Contingency):</w:t>
      </w:r>
    </w:p>
    <w:p w14:paraId="0871AB5F" w14:textId="77777777" w:rsidR="00851937" w:rsidRPr="00851937" w:rsidRDefault="00851937" w:rsidP="00851937">
      <w:pPr>
        <w:numPr>
          <w:ilvl w:val="0"/>
          <w:numId w:val="12"/>
        </w:numPr>
        <w:jc w:val="both"/>
        <w:rPr>
          <w:rFonts w:ascii="Arial" w:hAnsi="Arial" w:cs="Arial"/>
          <w:sz w:val="24"/>
          <w:szCs w:val="24"/>
        </w:rPr>
      </w:pPr>
      <w:r w:rsidRPr="00851937">
        <w:rPr>
          <w:rFonts w:ascii="Arial" w:hAnsi="Arial" w:cs="Arial"/>
          <w:sz w:val="24"/>
          <w:szCs w:val="24"/>
        </w:rPr>
        <w:t>The General Reserve is not ring-fenced for any specific expenditure and is intended to cover:</w:t>
      </w:r>
    </w:p>
    <w:p w14:paraId="0BC82279" w14:textId="77777777" w:rsidR="00851937" w:rsidRPr="00851937" w:rsidRDefault="00851937" w:rsidP="00851937">
      <w:pPr>
        <w:numPr>
          <w:ilvl w:val="1"/>
          <w:numId w:val="12"/>
        </w:numPr>
        <w:jc w:val="both"/>
        <w:rPr>
          <w:rFonts w:ascii="Arial" w:hAnsi="Arial" w:cs="Arial"/>
          <w:sz w:val="24"/>
          <w:szCs w:val="24"/>
        </w:rPr>
      </w:pPr>
      <w:r w:rsidRPr="00851937">
        <w:rPr>
          <w:rFonts w:ascii="Arial" w:hAnsi="Arial" w:cs="Arial"/>
          <w:sz w:val="24"/>
          <w:szCs w:val="24"/>
        </w:rPr>
        <w:t>Uneven cash flow.</w:t>
      </w:r>
    </w:p>
    <w:p w14:paraId="17DF2FF6" w14:textId="77777777" w:rsidR="00851937" w:rsidRPr="00851937" w:rsidRDefault="00851937" w:rsidP="00851937">
      <w:pPr>
        <w:numPr>
          <w:ilvl w:val="1"/>
          <w:numId w:val="12"/>
        </w:numPr>
        <w:jc w:val="both"/>
        <w:rPr>
          <w:rFonts w:ascii="Arial" w:hAnsi="Arial" w:cs="Arial"/>
          <w:sz w:val="24"/>
          <w:szCs w:val="24"/>
        </w:rPr>
      </w:pPr>
      <w:r w:rsidRPr="00851937">
        <w:rPr>
          <w:rFonts w:ascii="Arial" w:hAnsi="Arial" w:cs="Arial"/>
          <w:sz w:val="24"/>
          <w:szCs w:val="24"/>
        </w:rPr>
        <w:t>Unexpected or emergency expenditure.</w:t>
      </w:r>
    </w:p>
    <w:p w14:paraId="683FA617" w14:textId="77777777" w:rsidR="00851937" w:rsidRPr="00851937" w:rsidRDefault="00851937" w:rsidP="00851937">
      <w:pPr>
        <w:numPr>
          <w:ilvl w:val="1"/>
          <w:numId w:val="12"/>
        </w:numPr>
        <w:jc w:val="both"/>
        <w:rPr>
          <w:rFonts w:ascii="Arial" w:hAnsi="Arial" w:cs="Arial"/>
          <w:sz w:val="24"/>
          <w:szCs w:val="24"/>
        </w:rPr>
      </w:pPr>
      <w:r w:rsidRPr="00851937">
        <w:rPr>
          <w:rFonts w:ascii="Arial" w:hAnsi="Arial" w:cs="Arial"/>
          <w:sz w:val="24"/>
          <w:szCs w:val="24"/>
        </w:rPr>
        <w:t>Short-term financial pressures.</w:t>
      </w:r>
    </w:p>
    <w:p w14:paraId="6CD3A342" w14:textId="77777777" w:rsidR="00851937" w:rsidRPr="00851937" w:rsidRDefault="00851937" w:rsidP="00851937">
      <w:pPr>
        <w:numPr>
          <w:ilvl w:val="0"/>
          <w:numId w:val="12"/>
        </w:numPr>
        <w:jc w:val="both"/>
        <w:rPr>
          <w:rFonts w:ascii="Arial" w:hAnsi="Arial" w:cs="Arial"/>
          <w:sz w:val="24"/>
          <w:szCs w:val="24"/>
        </w:rPr>
      </w:pPr>
      <w:r w:rsidRPr="00851937">
        <w:rPr>
          <w:rFonts w:ascii="Arial" w:hAnsi="Arial" w:cs="Arial"/>
          <w:sz w:val="24"/>
          <w:szCs w:val="24"/>
        </w:rPr>
        <w:t>The General Reserve will be replenished as part of the annual budget process if it has been utilised for unexpected or emergency expenditure.</w:t>
      </w:r>
    </w:p>
    <w:p w14:paraId="0E2B1231"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Earmarked Reserves:</w:t>
      </w:r>
    </w:p>
    <w:p w14:paraId="256594FB" w14:textId="77777777" w:rsidR="00851937" w:rsidRPr="00851937" w:rsidRDefault="00851937" w:rsidP="00851937">
      <w:pPr>
        <w:numPr>
          <w:ilvl w:val="0"/>
          <w:numId w:val="13"/>
        </w:numPr>
        <w:jc w:val="both"/>
        <w:rPr>
          <w:rFonts w:ascii="Arial" w:hAnsi="Arial" w:cs="Arial"/>
          <w:sz w:val="24"/>
          <w:szCs w:val="24"/>
        </w:rPr>
      </w:pPr>
      <w:r w:rsidRPr="00851937">
        <w:rPr>
          <w:rFonts w:ascii="Arial" w:hAnsi="Arial" w:cs="Arial"/>
          <w:sz w:val="24"/>
          <w:szCs w:val="24"/>
        </w:rPr>
        <w:t>Earmarked Reserves are ring-fenced for specific purposes, such as:</w:t>
      </w:r>
    </w:p>
    <w:p w14:paraId="451116FB" w14:textId="77777777" w:rsidR="00851937" w:rsidRPr="00851937" w:rsidRDefault="00851937" w:rsidP="00851937">
      <w:pPr>
        <w:numPr>
          <w:ilvl w:val="1"/>
          <w:numId w:val="13"/>
        </w:numPr>
        <w:jc w:val="both"/>
        <w:rPr>
          <w:rFonts w:ascii="Arial" w:hAnsi="Arial" w:cs="Arial"/>
          <w:sz w:val="24"/>
          <w:szCs w:val="24"/>
        </w:rPr>
      </w:pPr>
      <w:r w:rsidRPr="00851937">
        <w:rPr>
          <w:rFonts w:ascii="Arial" w:hAnsi="Arial" w:cs="Arial"/>
          <w:sz w:val="24"/>
          <w:szCs w:val="24"/>
        </w:rPr>
        <w:t>Capital projects (e.g., play area redevelopment, infrastructure improvements).</w:t>
      </w:r>
    </w:p>
    <w:p w14:paraId="3BAB850F" w14:textId="77777777" w:rsidR="00851937" w:rsidRPr="00851937" w:rsidRDefault="00851937" w:rsidP="00851937">
      <w:pPr>
        <w:numPr>
          <w:ilvl w:val="1"/>
          <w:numId w:val="13"/>
        </w:numPr>
        <w:jc w:val="both"/>
        <w:rPr>
          <w:rFonts w:ascii="Arial" w:hAnsi="Arial" w:cs="Arial"/>
          <w:sz w:val="24"/>
          <w:szCs w:val="24"/>
        </w:rPr>
      </w:pPr>
      <w:r w:rsidRPr="00851937">
        <w:rPr>
          <w:rFonts w:ascii="Arial" w:hAnsi="Arial" w:cs="Arial"/>
          <w:sz w:val="24"/>
          <w:szCs w:val="24"/>
        </w:rPr>
        <w:t>Future liabilities (e.g., elections, insurance excesses).</w:t>
      </w:r>
    </w:p>
    <w:p w14:paraId="3E1C5D2D" w14:textId="77777777" w:rsidR="00851937" w:rsidRPr="00851937" w:rsidRDefault="00851937" w:rsidP="00851937">
      <w:pPr>
        <w:numPr>
          <w:ilvl w:val="1"/>
          <w:numId w:val="13"/>
        </w:numPr>
        <w:jc w:val="both"/>
        <w:rPr>
          <w:rFonts w:ascii="Arial" w:hAnsi="Arial" w:cs="Arial"/>
          <w:sz w:val="24"/>
          <w:szCs w:val="24"/>
        </w:rPr>
      </w:pPr>
      <w:r w:rsidRPr="00851937">
        <w:rPr>
          <w:rFonts w:ascii="Arial" w:hAnsi="Arial" w:cs="Arial"/>
          <w:sz w:val="24"/>
          <w:szCs w:val="24"/>
        </w:rPr>
        <w:t>Carry-forward of underspent budgets for committed projects.</w:t>
      </w:r>
    </w:p>
    <w:p w14:paraId="612F612F" w14:textId="77777777" w:rsidR="00851937" w:rsidRDefault="00851937" w:rsidP="00851937">
      <w:pPr>
        <w:numPr>
          <w:ilvl w:val="0"/>
          <w:numId w:val="13"/>
        </w:numPr>
        <w:jc w:val="both"/>
        <w:rPr>
          <w:rFonts w:ascii="Arial" w:hAnsi="Arial" w:cs="Arial"/>
          <w:sz w:val="24"/>
          <w:szCs w:val="24"/>
        </w:rPr>
      </w:pPr>
      <w:r w:rsidRPr="00851937">
        <w:rPr>
          <w:rFonts w:ascii="Arial" w:hAnsi="Arial" w:cs="Arial"/>
          <w:sz w:val="24"/>
          <w:szCs w:val="24"/>
        </w:rPr>
        <w:t>Earmarked Reserves will be established based on anticipated needs and reviewed annually to ensure they remain relevant.</w:t>
      </w:r>
    </w:p>
    <w:p w14:paraId="6A5346FD" w14:textId="77777777" w:rsidR="00851937" w:rsidRDefault="00851937" w:rsidP="00851937">
      <w:pPr>
        <w:ind w:left="720"/>
        <w:jc w:val="both"/>
        <w:rPr>
          <w:rFonts w:ascii="Arial" w:hAnsi="Arial" w:cs="Arial"/>
          <w:sz w:val="24"/>
          <w:szCs w:val="24"/>
        </w:rPr>
      </w:pPr>
    </w:p>
    <w:p w14:paraId="3B2584AA" w14:textId="77777777" w:rsidR="00851937" w:rsidRPr="00851937" w:rsidRDefault="00851937" w:rsidP="00851937">
      <w:pPr>
        <w:ind w:left="720"/>
        <w:jc w:val="both"/>
        <w:rPr>
          <w:rFonts w:ascii="Arial" w:hAnsi="Arial" w:cs="Arial"/>
          <w:sz w:val="24"/>
          <w:szCs w:val="24"/>
        </w:rPr>
      </w:pPr>
    </w:p>
    <w:p w14:paraId="71B0401B"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lastRenderedPageBreak/>
        <w:t>4. Legislation and Guidance</w:t>
      </w:r>
    </w:p>
    <w:p w14:paraId="11984B91" w14:textId="77777777" w:rsidR="00851937" w:rsidRPr="00851937" w:rsidRDefault="00851937" w:rsidP="00851937">
      <w:pPr>
        <w:jc w:val="both"/>
        <w:rPr>
          <w:rFonts w:ascii="Arial" w:hAnsi="Arial" w:cs="Arial"/>
          <w:sz w:val="24"/>
          <w:szCs w:val="24"/>
        </w:rPr>
      </w:pPr>
      <w:r w:rsidRPr="00851937">
        <w:rPr>
          <w:rFonts w:ascii="Arial" w:hAnsi="Arial" w:cs="Arial"/>
          <w:sz w:val="24"/>
          <w:szCs w:val="24"/>
        </w:rPr>
        <w:t>This policy is informed by the following legislation and guidance:</w:t>
      </w:r>
    </w:p>
    <w:p w14:paraId="1A97A19D" w14:textId="77777777" w:rsidR="00851937" w:rsidRPr="00851937" w:rsidRDefault="00851937" w:rsidP="00851937">
      <w:pPr>
        <w:numPr>
          <w:ilvl w:val="0"/>
          <w:numId w:val="14"/>
        </w:numPr>
        <w:jc w:val="both"/>
        <w:rPr>
          <w:rFonts w:ascii="Arial" w:hAnsi="Arial" w:cs="Arial"/>
          <w:sz w:val="24"/>
          <w:szCs w:val="24"/>
        </w:rPr>
      </w:pPr>
      <w:r w:rsidRPr="00851937">
        <w:rPr>
          <w:rFonts w:ascii="Arial" w:hAnsi="Arial" w:cs="Arial"/>
          <w:sz w:val="24"/>
          <w:szCs w:val="24"/>
        </w:rPr>
        <w:t>Local Government Act 1972, Section 111: Supports the Council’s ability to adopt a Reserves Policy as part of responsible financial management.</w:t>
      </w:r>
    </w:p>
    <w:p w14:paraId="461FD6C2" w14:textId="77777777" w:rsidR="00851937" w:rsidRPr="00851937" w:rsidRDefault="00851937" w:rsidP="00851937">
      <w:pPr>
        <w:numPr>
          <w:ilvl w:val="0"/>
          <w:numId w:val="14"/>
        </w:numPr>
        <w:jc w:val="both"/>
        <w:rPr>
          <w:rFonts w:ascii="Arial" w:hAnsi="Arial" w:cs="Arial"/>
          <w:sz w:val="24"/>
          <w:szCs w:val="24"/>
        </w:rPr>
      </w:pPr>
      <w:r w:rsidRPr="00851937">
        <w:rPr>
          <w:rFonts w:ascii="Arial" w:hAnsi="Arial" w:cs="Arial"/>
          <w:sz w:val="24"/>
          <w:szCs w:val="24"/>
        </w:rPr>
        <w:t>Local Government Finance Act 1992, Sections 32 and 43: Requires the Council to consider reserve levels when calculating its budget requirement and precept.</w:t>
      </w:r>
    </w:p>
    <w:p w14:paraId="4E7E9855" w14:textId="77777777" w:rsidR="00851937" w:rsidRPr="00851937" w:rsidRDefault="00851937" w:rsidP="00851937">
      <w:pPr>
        <w:numPr>
          <w:ilvl w:val="0"/>
          <w:numId w:val="14"/>
        </w:numPr>
        <w:jc w:val="both"/>
        <w:rPr>
          <w:rFonts w:ascii="Arial" w:hAnsi="Arial" w:cs="Arial"/>
          <w:sz w:val="24"/>
          <w:szCs w:val="24"/>
        </w:rPr>
      </w:pPr>
      <w:r w:rsidRPr="00851937">
        <w:rPr>
          <w:rFonts w:ascii="Arial" w:hAnsi="Arial" w:cs="Arial"/>
          <w:sz w:val="24"/>
          <w:szCs w:val="24"/>
        </w:rPr>
        <w:t>Governance and Accountability for Smaller Authorities in England (JPAG Practitioners’ Guide 2024): Recommends maintaining General Reserves equivalent to 3-12 months of net revenue expenditure, with smaller authorities typically aiming for the lower end of this range (3 months or 25%).</w:t>
      </w:r>
    </w:p>
    <w:p w14:paraId="69A6D622" w14:textId="77777777" w:rsidR="00851937" w:rsidRPr="00851937" w:rsidRDefault="00851937" w:rsidP="00851937">
      <w:pPr>
        <w:numPr>
          <w:ilvl w:val="0"/>
          <w:numId w:val="14"/>
        </w:numPr>
        <w:jc w:val="both"/>
        <w:rPr>
          <w:rFonts w:ascii="Arial" w:hAnsi="Arial" w:cs="Arial"/>
          <w:sz w:val="24"/>
          <w:szCs w:val="24"/>
        </w:rPr>
      </w:pPr>
      <w:r w:rsidRPr="00851937">
        <w:rPr>
          <w:rFonts w:ascii="Arial" w:hAnsi="Arial" w:cs="Arial"/>
          <w:sz w:val="24"/>
          <w:szCs w:val="24"/>
        </w:rPr>
        <w:t>The Good Councillor’s Guide to Finance and Transparency (NALC, 2018): Emphasises the importance of maintaining appropriate reserve levels and having a clear Reserves Policy.</w:t>
      </w:r>
    </w:p>
    <w:p w14:paraId="4071CDB6" w14:textId="77777777" w:rsidR="00851937" w:rsidRDefault="00851937" w:rsidP="00851937">
      <w:pPr>
        <w:jc w:val="both"/>
        <w:rPr>
          <w:rFonts w:ascii="Arial" w:hAnsi="Arial" w:cs="Arial"/>
          <w:b/>
          <w:bCs/>
          <w:sz w:val="24"/>
          <w:szCs w:val="24"/>
        </w:rPr>
      </w:pPr>
      <w:r w:rsidRPr="00851937">
        <w:rPr>
          <w:rFonts w:ascii="Arial" w:hAnsi="Arial" w:cs="Arial"/>
          <w:b/>
          <w:bCs/>
          <w:sz w:val="24"/>
          <w:szCs w:val="24"/>
        </w:rPr>
        <w:t>5. Recommended Reserve Levels</w:t>
      </w:r>
    </w:p>
    <w:p w14:paraId="0E085481" w14:textId="4A780B8F" w:rsidR="00851937" w:rsidRDefault="00851937" w:rsidP="00851937">
      <w:pPr>
        <w:jc w:val="both"/>
        <w:rPr>
          <w:rFonts w:ascii="Arial" w:hAnsi="Arial" w:cs="Arial"/>
          <w:sz w:val="24"/>
          <w:szCs w:val="24"/>
        </w:rPr>
      </w:pPr>
      <w:r w:rsidRPr="00851937">
        <w:rPr>
          <w:rFonts w:ascii="Arial" w:hAnsi="Arial" w:cs="Arial"/>
          <w:b/>
          <w:bCs/>
          <w:sz w:val="24"/>
          <w:szCs w:val="24"/>
        </w:rPr>
        <w:t>General Reserves:</w:t>
      </w:r>
      <w:r>
        <w:rPr>
          <w:rFonts w:ascii="Arial" w:hAnsi="Arial" w:cs="Arial"/>
          <w:sz w:val="24"/>
          <w:szCs w:val="24"/>
        </w:rPr>
        <w:t xml:space="preserve"> </w:t>
      </w:r>
      <w:r w:rsidRPr="00851937">
        <w:rPr>
          <w:rFonts w:ascii="Arial" w:hAnsi="Arial" w:cs="Arial"/>
          <w:sz w:val="24"/>
          <w:szCs w:val="24"/>
        </w:rPr>
        <w:t>The Council will aim to maintain a General Reserve equivalent to approximately 25% of net revenue expenditure (NRE).</w:t>
      </w:r>
      <w:r>
        <w:rPr>
          <w:rFonts w:ascii="Arial" w:hAnsi="Arial" w:cs="Arial"/>
          <w:sz w:val="24"/>
          <w:szCs w:val="24"/>
        </w:rPr>
        <w:t xml:space="preserve"> Recommended a General Reserve in the range of three to twelve months’ NRE</w:t>
      </w:r>
      <w:r w:rsidR="002002A1">
        <w:rPr>
          <w:rFonts w:ascii="Arial" w:hAnsi="Arial" w:cs="Arial"/>
          <w:sz w:val="24"/>
          <w:szCs w:val="24"/>
        </w:rPr>
        <w:t xml:space="preserve"> is considered appropriate</w:t>
      </w:r>
      <w:r>
        <w:rPr>
          <w:rFonts w:ascii="Arial" w:hAnsi="Arial" w:cs="Arial"/>
          <w:sz w:val="24"/>
          <w:szCs w:val="24"/>
        </w:rPr>
        <w:t xml:space="preserve">. </w:t>
      </w:r>
      <w:r w:rsidRPr="00851937">
        <w:rPr>
          <w:rFonts w:ascii="Arial" w:hAnsi="Arial" w:cs="Arial"/>
          <w:sz w:val="24"/>
          <w:szCs w:val="24"/>
        </w:rPr>
        <w:t xml:space="preserve"> NRE is defined as the difference between budgeted income and expenditure, excluding capital expenditure and transfers to other reserves. This reserve provides a financial contingency to support day-to-day operations and unforeseen events. The level of the General Reserve will be reviewed at least annually in line with the Council’s financial risk assessment and best practice guidance, including the recommendations of the Joint Panel on Accountability and Governance (JPAG) Practitioners’ Guide 2025. </w:t>
      </w:r>
    </w:p>
    <w:p w14:paraId="42EAE7E4" w14:textId="48CF0133" w:rsidR="00851937" w:rsidRDefault="00851937" w:rsidP="00851937">
      <w:pPr>
        <w:jc w:val="both"/>
        <w:rPr>
          <w:rFonts w:ascii="Arial" w:hAnsi="Arial" w:cs="Arial"/>
          <w:sz w:val="24"/>
          <w:szCs w:val="24"/>
        </w:rPr>
      </w:pPr>
      <w:r w:rsidRPr="00851937">
        <w:rPr>
          <w:rFonts w:ascii="Arial" w:hAnsi="Arial" w:cs="Arial"/>
          <w:sz w:val="24"/>
          <w:szCs w:val="24"/>
        </w:rPr>
        <w:br/>
      </w:r>
      <w:r w:rsidRPr="00851937">
        <w:rPr>
          <w:rFonts w:ascii="Arial" w:hAnsi="Arial" w:cs="Arial"/>
          <w:b/>
          <w:bCs/>
          <w:sz w:val="24"/>
          <w:szCs w:val="24"/>
        </w:rPr>
        <w:t>Earmarked Reserves:</w:t>
      </w:r>
      <w:r>
        <w:rPr>
          <w:rFonts w:ascii="Arial" w:hAnsi="Arial" w:cs="Arial"/>
          <w:sz w:val="24"/>
          <w:szCs w:val="24"/>
        </w:rPr>
        <w:t xml:space="preserve"> </w:t>
      </w:r>
      <w:r w:rsidRPr="00851937">
        <w:rPr>
          <w:rFonts w:ascii="Arial" w:hAnsi="Arial" w:cs="Arial"/>
          <w:sz w:val="24"/>
          <w:szCs w:val="24"/>
        </w:rPr>
        <w:t>Earmarked Reserves may be held for specific and identifiable purposes, including planned projects or future liabilities. While there is no statutory upper limit, these reserves must be justified, clearly defined, and subject to regular review—at least annually and as part of the budget-setting process. Reserves should be transparently published, showing both their level and the rationale for holding them. High levels of Earmarked Reserves may attract scrutiny from internal or external auditors, and therefore</w:t>
      </w:r>
      <w:r>
        <w:rPr>
          <w:rFonts w:ascii="Arial" w:hAnsi="Arial" w:cs="Arial"/>
          <w:sz w:val="24"/>
          <w:szCs w:val="24"/>
        </w:rPr>
        <w:t>,</w:t>
      </w:r>
      <w:r w:rsidRPr="00851937">
        <w:rPr>
          <w:rFonts w:ascii="Arial" w:hAnsi="Arial" w:cs="Arial"/>
          <w:sz w:val="24"/>
          <w:szCs w:val="24"/>
        </w:rPr>
        <w:t xml:space="preserve"> careful consideration and documentation are required.</w:t>
      </w:r>
    </w:p>
    <w:p w14:paraId="0FB14C94" w14:textId="07437BA4" w:rsidR="00851937" w:rsidRPr="00851937" w:rsidRDefault="00851937" w:rsidP="00851937">
      <w:pPr>
        <w:jc w:val="both"/>
        <w:rPr>
          <w:rFonts w:ascii="Arial" w:hAnsi="Arial" w:cs="Arial"/>
          <w:sz w:val="24"/>
          <w:szCs w:val="24"/>
        </w:rPr>
      </w:pPr>
      <w:r w:rsidRPr="00851937">
        <w:rPr>
          <w:rFonts w:ascii="Arial" w:hAnsi="Arial" w:cs="Arial"/>
          <w:sz w:val="24"/>
          <w:szCs w:val="24"/>
        </w:rPr>
        <w:br/>
      </w:r>
      <w:r w:rsidRPr="00851937">
        <w:rPr>
          <w:rFonts w:ascii="Arial" w:hAnsi="Arial" w:cs="Arial"/>
          <w:b/>
          <w:bCs/>
          <w:sz w:val="24"/>
          <w:szCs w:val="24"/>
        </w:rPr>
        <w:t xml:space="preserve">Review and </w:t>
      </w:r>
      <w:r>
        <w:rPr>
          <w:rFonts w:ascii="Arial" w:hAnsi="Arial" w:cs="Arial"/>
          <w:b/>
          <w:bCs/>
          <w:sz w:val="24"/>
          <w:szCs w:val="24"/>
        </w:rPr>
        <w:t>Transparency</w:t>
      </w:r>
      <w:r w:rsidRPr="00851937">
        <w:rPr>
          <w:rFonts w:ascii="Arial" w:hAnsi="Arial" w:cs="Arial"/>
          <w:b/>
          <w:bCs/>
          <w:sz w:val="24"/>
          <w:szCs w:val="24"/>
        </w:rPr>
        <w:t>:</w:t>
      </w:r>
      <w:r>
        <w:rPr>
          <w:rFonts w:ascii="Arial" w:hAnsi="Arial" w:cs="Arial"/>
          <w:sz w:val="24"/>
          <w:szCs w:val="24"/>
        </w:rPr>
        <w:t xml:space="preserve"> </w:t>
      </w:r>
      <w:r w:rsidRPr="00851937">
        <w:rPr>
          <w:rFonts w:ascii="Arial" w:hAnsi="Arial" w:cs="Arial"/>
          <w:sz w:val="24"/>
          <w:szCs w:val="24"/>
        </w:rPr>
        <w:t xml:space="preserve">All reserves, both General and Earmarked, should be maintained at levels sufficient to support the Council’s operations and </w:t>
      </w:r>
      <w:proofErr w:type="gramStart"/>
      <w:r w:rsidRPr="00851937">
        <w:rPr>
          <w:rFonts w:ascii="Arial" w:hAnsi="Arial" w:cs="Arial"/>
          <w:sz w:val="24"/>
          <w:szCs w:val="24"/>
        </w:rPr>
        <w:t>future plans</w:t>
      </w:r>
      <w:proofErr w:type="gramEnd"/>
      <w:r w:rsidRPr="00851937">
        <w:rPr>
          <w:rFonts w:ascii="Arial" w:hAnsi="Arial" w:cs="Arial"/>
          <w:sz w:val="24"/>
          <w:szCs w:val="24"/>
        </w:rPr>
        <w:t>, with regular justification and review. This ensures compliance with proper accounting practices and provides confidence to stakeholders that funds are being responsibly managed.</w:t>
      </w:r>
    </w:p>
    <w:p w14:paraId="01E26474"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6. General Reserve (Contingency)</w:t>
      </w:r>
    </w:p>
    <w:p w14:paraId="65345516" w14:textId="77777777" w:rsidR="00851937" w:rsidRPr="00851937" w:rsidRDefault="00851937" w:rsidP="00851937">
      <w:pPr>
        <w:numPr>
          <w:ilvl w:val="0"/>
          <w:numId w:val="16"/>
        </w:numPr>
        <w:jc w:val="both"/>
        <w:rPr>
          <w:rFonts w:ascii="Arial" w:hAnsi="Arial" w:cs="Arial"/>
          <w:sz w:val="24"/>
          <w:szCs w:val="24"/>
        </w:rPr>
      </w:pPr>
      <w:r w:rsidRPr="00851937">
        <w:rPr>
          <w:rFonts w:ascii="Arial" w:hAnsi="Arial" w:cs="Arial"/>
          <w:sz w:val="24"/>
          <w:szCs w:val="24"/>
        </w:rPr>
        <w:t>The General Reserve will be used to manage:</w:t>
      </w:r>
    </w:p>
    <w:p w14:paraId="23B115E2" w14:textId="77777777" w:rsidR="00851937" w:rsidRPr="00851937" w:rsidRDefault="00851937" w:rsidP="00851937">
      <w:pPr>
        <w:numPr>
          <w:ilvl w:val="1"/>
          <w:numId w:val="16"/>
        </w:numPr>
        <w:jc w:val="both"/>
        <w:rPr>
          <w:rFonts w:ascii="Arial" w:hAnsi="Arial" w:cs="Arial"/>
          <w:sz w:val="24"/>
          <w:szCs w:val="24"/>
        </w:rPr>
      </w:pPr>
      <w:r w:rsidRPr="00851937">
        <w:rPr>
          <w:rFonts w:ascii="Arial" w:hAnsi="Arial" w:cs="Arial"/>
          <w:sz w:val="24"/>
          <w:szCs w:val="24"/>
        </w:rPr>
        <w:t>Uneven cash flow.</w:t>
      </w:r>
    </w:p>
    <w:p w14:paraId="5BA13E0A" w14:textId="77777777" w:rsidR="00851937" w:rsidRPr="00851937" w:rsidRDefault="00851937" w:rsidP="00851937">
      <w:pPr>
        <w:numPr>
          <w:ilvl w:val="1"/>
          <w:numId w:val="16"/>
        </w:numPr>
        <w:jc w:val="both"/>
        <w:rPr>
          <w:rFonts w:ascii="Arial" w:hAnsi="Arial" w:cs="Arial"/>
          <w:sz w:val="24"/>
          <w:szCs w:val="24"/>
        </w:rPr>
      </w:pPr>
      <w:r w:rsidRPr="00851937">
        <w:rPr>
          <w:rFonts w:ascii="Arial" w:hAnsi="Arial" w:cs="Arial"/>
          <w:sz w:val="24"/>
          <w:szCs w:val="24"/>
        </w:rPr>
        <w:t>Unexpected or emergency expenditure (e.g., staff absences, legal costs, insurance claims, natural disasters).</w:t>
      </w:r>
    </w:p>
    <w:p w14:paraId="53D5F5A6" w14:textId="77777777" w:rsidR="00851937" w:rsidRPr="00851937" w:rsidRDefault="00851937" w:rsidP="00851937">
      <w:pPr>
        <w:numPr>
          <w:ilvl w:val="1"/>
          <w:numId w:val="16"/>
        </w:numPr>
        <w:jc w:val="both"/>
        <w:rPr>
          <w:rFonts w:ascii="Arial" w:hAnsi="Arial" w:cs="Arial"/>
          <w:sz w:val="24"/>
          <w:szCs w:val="24"/>
        </w:rPr>
      </w:pPr>
      <w:r w:rsidRPr="00851937">
        <w:rPr>
          <w:rFonts w:ascii="Arial" w:hAnsi="Arial" w:cs="Arial"/>
          <w:sz w:val="24"/>
          <w:szCs w:val="24"/>
        </w:rPr>
        <w:t>Short-term financial pressures (e.g., inflation, cost of living crises).</w:t>
      </w:r>
    </w:p>
    <w:p w14:paraId="523DD059" w14:textId="77777777" w:rsidR="00851937" w:rsidRDefault="00851937" w:rsidP="00851937">
      <w:pPr>
        <w:numPr>
          <w:ilvl w:val="0"/>
          <w:numId w:val="16"/>
        </w:numPr>
        <w:jc w:val="both"/>
        <w:rPr>
          <w:rFonts w:ascii="Arial" w:hAnsi="Arial" w:cs="Arial"/>
          <w:sz w:val="24"/>
          <w:szCs w:val="24"/>
        </w:rPr>
      </w:pPr>
      <w:r w:rsidRPr="00851937">
        <w:rPr>
          <w:rFonts w:ascii="Arial" w:hAnsi="Arial" w:cs="Arial"/>
          <w:sz w:val="24"/>
          <w:szCs w:val="24"/>
        </w:rPr>
        <w:t>The General Reserve shall not fall below 30% of routine budget expenditure to ensure the Council can meet unforeseen costs.</w:t>
      </w:r>
    </w:p>
    <w:p w14:paraId="5938342F" w14:textId="77777777" w:rsidR="002002A1" w:rsidRDefault="002002A1" w:rsidP="002002A1">
      <w:pPr>
        <w:ind w:left="720"/>
        <w:jc w:val="both"/>
        <w:rPr>
          <w:rFonts w:ascii="Arial" w:hAnsi="Arial" w:cs="Arial"/>
          <w:sz w:val="24"/>
          <w:szCs w:val="24"/>
        </w:rPr>
      </w:pPr>
    </w:p>
    <w:p w14:paraId="3FFCA5B1" w14:textId="77777777" w:rsidR="002002A1" w:rsidRPr="00851937" w:rsidRDefault="002002A1" w:rsidP="002002A1">
      <w:pPr>
        <w:ind w:left="720"/>
        <w:jc w:val="both"/>
        <w:rPr>
          <w:rFonts w:ascii="Arial" w:hAnsi="Arial" w:cs="Arial"/>
          <w:sz w:val="24"/>
          <w:szCs w:val="24"/>
        </w:rPr>
      </w:pPr>
    </w:p>
    <w:p w14:paraId="286EC784"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7. Earmarked Reserves</w:t>
      </w:r>
    </w:p>
    <w:p w14:paraId="3CE8DCFC" w14:textId="77777777" w:rsidR="00851937" w:rsidRPr="00851937" w:rsidRDefault="00851937" w:rsidP="00851937">
      <w:pPr>
        <w:numPr>
          <w:ilvl w:val="0"/>
          <w:numId w:val="17"/>
        </w:numPr>
        <w:jc w:val="both"/>
        <w:rPr>
          <w:rFonts w:ascii="Arial" w:hAnsi="Arial" w:cs="Arial"/>
          <w:sz w:val="24"/>
          <w:szCs w:val="24"/>
        </w:rPr>
      </w:pPr>
      <w:r w:rsidRPr="00851937">
        <w:rPr>
          <w:rFonts w:ascii="Arial" w:hAnsi="Arial" w:cs="Arial"/>
          <w:sz w:val="24"/>
          <w:szCs w:val="24"/>
        </w:rPr>
        <w:t>Earmarked Reserves will be established for specific purposes, such as:</w:t>
      </w:r>
    </w:p>
    <w:p w14:paraId="4C7274B5" w14:textId="717AE155" w:rsidR="00851937" w:rsidRPr="00851937" w:rsidRDefault="00851937" w:rsidP="00851937">
      <w:pPr>
        <w:numPr>
          <w:ilvl w:val="1"/>
          <w:numId w:val="17"/>
        </w:numPr>
        <w:jc w:val="both"/>
        <w:rPr>
          <w:rFonts w:ascii="Arial" w:hAnsi="Arial" w:cs="Arial"/>
          <w:sz w:val="24"/>
          <w:szCs w:val="24"/>
        </w:rPr>
      </w:pPr>
      <w:r w:rsidRPr="00851937">
        <w:rPr>
          <w:rFonts w:ascii="Arial" w:hAnsi="Arial" w:cs="Arial"/>
          <w:sz w:val="24"/>
          <w:szCs w:val="24"/>
        </w:rPr>
        <w:t>Play Area Maintenance: To fund the redevelopment and maintenance of play areas</w:t>
      </w:r>
      <w:r w:rsidR="002002A1">
        <w:rPr>
          <w:rFonts w:ascii="Arial" w:hAnsi="Arial" w:cs="Arial"/>
          <w:sz w:val="24"/>
          <w:szCs w:val="24"/>
        </w:rPr>
        <w:t xml:space="preserve"> (to look at this in 2026-2027, following visionary sessions)</w:t>
      </w:r>
      <w:r w:rsidRPr="00851937">
        <w:rPr>
          <w:rFonts w:ascii="Arial" w:hAnsi="Arial" w:cs="Arial"/>
          <w:sz w:val="24"/>
          <w:szCs w:val="24"/>
        </w:rPr>
        <w:t>.</w:t>
      </w:r>
    </w:p>
    <w:p w14:paraId="5DF41054" w14:textId="77777777" w:rsidR="00851937" w:rsidRPr="00851937" w:rsidRDefault="00851937" w:rsidP="00851937">
      <w:pPr>
        <w:numPr>
          <w:ilvl w:val="1"/>
          <w:numId w:val="17"/>
        </w:numPr>
        <w:jc w:val="both"/>
        <w:rPr>
          <w:rFonts w:ascii="Arial" w:hAnsi="Arial" w:cs="Arial"/>
          <w:sz w:val="24"/>
          <w:szCs w:val="24"/>
        </w:rPr>
      </w:pPr>
      <w:r w:rsidRPr="00851937">
        <w:rPr>
          <w:rFonts w:ascii="Arial" w:hAnsi="Arial" w:cs="Arial"/>
          <w:sz w:val="24"/>
          <w:szCs w:val="24"/>
        </w:rPr>
        <w:t>Elections: To cover the cost of by-elections and general elections.</w:t>
      </w:r>
    </w:p>
    <w:p w14:paraId="772358C7" w14:textId="77777777" w:rsidR="00851937" w:rsidRPr="00851937" w:rsidRDefault="00851937" w:rsidP="00851937">
      <w:pPr>
        <w:numPr>
          <w:ilvl w:val="1"/>
          <w:numId w:val="17"/>
        </w:numPr>
        <w:jc w:val="both"/>
        <w:rPr>
          <w:rFonts w:ascii="Arial" w:hAnsi="Arial" w:cs="Arial"/>
          <w:sz w:val="24"/>
          <w:szCs w:val="24"/>
        </w:rPr>
      </w:pPr>
      <w:r w:rsidRPr="00851937">
        <w:rPr>
          <w:rFonts w:ascii="Arial" w:hAnsi="Arial" w:cs="Arial"/>
          <w:sz w:val="24"/>
          <w:szCs w:val="24"/>
        </w:rPr>
        <w:t>Capital Projects: To fund major infrastructure improvements or asset replacements.</w:t>
      </w:r>
    </w:p>
    <w:p w14:paraId="2211CA93" w14:textId="77777777" w:rsidR="00851937" w:rsidRPr="00851937" w:rsidRDefault="00851937" w:rsidP="00851937">
      <w:pPr>
        <w:numPr>
          <w:ilvl w:val="1"/>
          <w:numId w:val="17"/>
        </w:numPr>
        <w:jc w:val="both"/>
        <w:rPr>
          <w:rFonts w:ascii="Arial" w:hAnsi="Arial" w:cs="Arial"/>
          <w:sz w:val="24"/>
          <w:szCs w:val="24"/>
        </w:rPr>
      </w:pPr>
      <w:r w:rsidRPr="00851937">
        <w:rPr>
          <w:rFonts w:ascii="Arial" w:hAnsi="Arial" w:cs="Arial"/>
          <w:sz w:val="24"/>
          <w:szCs w:val="24"/>
        </w:rPr>
        <w:t>Insurance Excesses: To cover potential insurance claims not met by insurers.</w:t>
      </w:r>
    </w:p>
    <w:p w14:paraId="1F951BAE" w14:textId="77777777" w:rsidR="00851937" w:rsidRPr="00851937" w:rsidRDefault="00851937" w:rsidP="00851937">
      <w:pPr>
        <w:numPr>
          <w:ilvl w:val="0"/>
          <w:numId w:val="17"/>
        </w:numPr>
        <w:jc w:val="both"/>
        <w:rPr>
          <w:rFonts w:ascii="Arial" w:hAnsi="Arial" w:cs="Arial"/>
          <w:sz w:val="24"/>
          <w:szCs w:val="24"/>
        </w:rPr>
      </w:pPr>
      <w:r w:rsidRPr="00851937">
        <w:rPr>
          <w:rFonts w:ascii="Arial" w:hAnsi="Arial" w:cs="Arial"/>
          <w:sz w:val="24"/>
          <w:szCs w:val="24"/>
        </w:rPr>
        <w:t>Expenditure from Earmarked Reserves must be authorised by the Council and used only for their designated purposes. Any unspent funds will be carried forward to the next financial year.</w:t>
      </w:r>
    </w:p>
    <w:p w14:paraId="3653B77B"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8. Review and Monitoring</w:t>
      </w:r>
    </w:p>
    <w:p w14:paraId="44B2B849" w14:textId="77777777" w:rsidR="00851937" w:rsidRPr="00851937" w:rsidRDefault="00851937" w:rsidP="00851937">
      <w:pPr>
        <w:numPr>
          <w:ilvl w:val="0"/>
          <w:numId w:val="18"/>
        </w:numPr>
        <w:jc w:val="both"/>
        <w:rPr>
          <w:rFonts w:ascii="Arial" w:hAnsi="Arial" w:cs="Arial"/>
          <w:sz w:val="24"/>
          <w:szCs w:val="24"/>
        </w:rPr>
      </w:pPr>
      <w:r w:rsidRPr="00851937">
        <w:rPr>
          <w:rFonts w:ascii="Arial" w:hAnsi="Arial" w:cs="Arial"/>
          <w:sz w:val="24"/>
          <w:szCs w:val="24"/>
        </w:rPr>
        <w:t>The Council will review its Reserves Policy annually as part of the budget-setting process.</w:t>
      </w:r>
    </w:p>
    <w:p w14:paraId="175490C1" w14:textId="77777777" w:rsidR="00851937" w:rsidRPr="00851937" w:rsidRDefault="00851937" w:rsidP="00851937">
      <w:pPr>
        <w:numPr>
          <w:ilvl w:val="0"/>
          <w:numId w:val="18"/>
        </w:numPr>
        <w:jc w:val="both"/>
        <w:rPr>
          <w:rFonts w:ascii="Arial" w:hAnsi="Arial" w:cs="Arial"/>
          <w:sz w:val="24"/>
          <w:szCs w:val="24"/>
        </w:rPr>
      </w:pPr>
      <w:r w:rsidRPr="00851937">
        <w:rPr>
          <w:rFonts w:ascii="Arial" w:hAnsi="Arial" w:cs="Arial"/>
          <w:sz w:val="24"/>
          <w:szCs w:val="24"/>
        </w:rPr>
        <w:t>The level of reserves will be monitored regularly by the Finance &amp; HR Committee, with reports presented to full Council.</w:t>
      </w:r>
    </w:p>
    <w:p w14:paraId="2241F37D" w14:textId="77777777" w:rsidR="00851937" w:rsidRPr="00851937" w:rsidRDefault="00851937" w:rsidP="00851937">
      <w:pPr>
        <w:numPr>
          <w:ilvl w:val="0"/>
          <w:numId w:val="18"/>
        </w:numPr>
        <w:jc w:val="both"/>
        <w:rPr>
          <w:rFonts w:ascii="Arial" w:hAnsi="Arial" w:cs="Arial"/>
          <w:sz w:val="24"/>
          <w:szCs w:val="24"/>
        </w:rPr>
      </w:pPr>
      <w:r w:rsidRPr="00851937">
        <w:rPr>
          <w:rFonts w:ascii="Arial" w:hAnsi="Arial" w:cs="Arial"/>
          <w:sz w:val="24"/>
          <w:szCs w:val="24"/>
        </w:rPr>
        <w:t>Any significant changes to reserve levels or purposes will require approval by full Council.</w:t>
      </w:r>
    </w:p>
    <w:p w14:paraId="5726BECD"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9. Transparency and Accountability</w:t>
      </w:r>
    </w:p>
    <w:p w14:paraId="0472A7C0" w14:textId="77777777" w:rsidR="00851937" w:rsidRPr="00851937" w:rsidRDefault="00851937" w:rsidP="00851937">
      <w:pPr>
        <w:numPr>
          <w:ilvl w:val="0"/>
          <w:numId w:val="19"/>
        </w:numPr>
        <w:jc w:val="both"/>
        <w:rPr>
          <w:rFonts w:ascii="Arial" w:hAnsi="Arial" w:cs="Arial"/>
          <w:sz w:val="24"/>
          <w:szCs w:val="24"/>
        </w:rPr>
      </w:pPr>
      <w:r w:rsidRPr="00851937">
        <w:rPr>
          <w:rFonts w:ascii="Arial" w:hAnsi="Arial" w:cs="Arial"/>
          <w:sz w:val="24"/>
          <w:szCs w:val="24"/>
        </w:rPr>
        <w:t>The Council will ensure transparency in the management of reserves by including detailed information about reserve levels and usage in its annual budget and financial reports.</w:t>
      </w:r>
    </w:p>
    <w:p w14:paraId="3D9A2C18" w14:textId="77777777" w:rsidR="00851937" w:rsidRPr="00851937" w:rsidRDefault="00851937" w:rsidP="00851937">
      <w:pPr>
        <w:numPr>
          <w:ilvl w:val="0"/>
          <w:numId w:val="19"/>
        </w:numPr>
        <w:jc w:val="both"/>
        <w:rPr>
          <w:rFonts w:ascii="Arial" w:hAnsi="Arial" w:cs="Arial"/>
          <w:sz w:val="24"/>
          <w:szCs w:val="24"/>
        </w:rPr>
      </w:pPr>
      <w:r w:rsidRPr="00851937">
        <w:rPr>
          <w:rFonts w:ascii="Arial" w:hAnsi="Arial" w:cs="Arial"/>
          <w:sz w:val="24"/>
          <w:szCs w:val="24"/>
        </w:rPr>
        <w:t>The Council will communicate the purpose and level of reserves to stakeholders, including residents, to demonstrate responsible financial management.</w:t>
      </w:r>
    </w:p>
    <w:p w14:paraId="5E9A6929"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10. Conclusion</w:t>
      </w:r>
    </w:p>
    <w:p w14:paraId="64C13EEE" w14:textId="77777777" w:rsidR="00851937" w:rsidRPr="00851937" w:rsidRDefault="00851937" w:rsidP="00851937">
      <w:pPr>
        <w:jc w:val="both"/>
        <w:rPr>
          <w:rFonts w:ascii="Arial" w:hAnsi="Arial" w:cs="Arial"/>
          <w:sz w:val="24"/>
          <w:szCs w:val="24"/>
        </w:rPr>
      </w:pPr>
      <w:r w:rsidRPr="00851937">
        <w:rPr>
          <w:rFonts w:ascii="Arial" w:hAnsi="Arial" w:cs="Arial"/>
          <w:sz w:val="24"/>
          <w:szCs w:val="24"/>
        </w:rPr>
        <w:t>This Reserves Policy sets out Newbiggin Town Council’s approach to maintaining an appropriate level of financial reserves to support its operations and fulfil its responsibilities to the local community. By adopting this policy, the Council commits to:</w:t>
      </w:r>
    </w:p>
    <w:p w14:paraId="64982606" w14:textId="77777777" w:rsidR="00851937" w:rsidRPr="00851937" w:rsidRDefault="00851937" w:rsidP="00851937">
      <w:pPr>
        <w:numPr>
          <w:ilvl w:val="0"/>
          <w:numId w:val="20"/>
        </w:numPr>
        <w:jc w:val="both"/>
        <w:rPr>
          <w:rFonts w:ascii="Arial" w:hAnsi="Arial" w:cs="Arial"/>
          <w:sz w:val="24"/>
          <w:szCs w:val="24"/>
        </w:rPr>
      </w:pPr>
      <w:r w:rsidRPr="00851937">
        <w:rPr>
          <w:rFonts w:ascii="Arial" w:hAnsi="Arial" w:cs="Arial"/>
          <w:sz w:val="24"/>
          <w:szCs w:val="24"/>
        </w:rPr>
        <w:t>Regularly reviewing the adequacy and purpose of its reserves.</w:t>
      </w:r>
    </w:p>
    <w:p w14:paraId="3BF78DCB" w14:textId="77777777" w:rsidR="00851937" w:rsidRPr="00851937" w:rsidRDefault="00851937" w:rsidP="00851937">
      <w:pPr>
        <w:numPr>
          <w:ilvl w:val="0"/>
          <w:numId w:val="20"/>
        </w:numPr>
        <w:jc w:val="both"/>
        <w:rPr>
          <w:rFonts w:ascii="Arial" w:hAnsi="Arial" w:cs="Arial"/>
          <w:sz w:val="24"/>
          <w:szCs w:val="24"/>
        </w:rPr>
      </w:pPr>
      <w:r w:rsidRPr="00851937">
        <w:rPr>
          <w:rFonts w:ascii="Arial" w:hAnsi="Arial" w:cs="Arial"/>
          <w:sz w:val="24"/>
          <w:szCs w:val="24"/>
        </w:rPr>
        <w:t>Making transparent, evidence-based decisions when setting reserve levels.</w:t>
      </w:r>
    </w:p>
    <w:p w14:paraId="230787E1" w14:textId="77777777" w:rsidR="00851937" w:rsidRPr="00851937" w:rsidRDefault="00851937" w:rsidP="00851937">
      <w:pPr>
        <w:numPr>
          <w:ilvl w:val="0"/>
          <w:numId w:val="20"/>
        </w:numPr>
        <w:jc w:val="both"/>
        <w:rPr>
          <w:rFonts w:ascii="Arial" w:hAnsi="Arial" w:cs="Arial"/>
          <w:sz w:val="24"/>
          <w:szCs w:val="24"/>
        </w:rPr>
      </w:pPr>
      <w:r w:rsidRPr="00851937">
        <w:rPr>
          <w:rFonts w:ascii="Arial" w:hAnsi="Arial" w:cs="Arial"/>
          <w:sz w:val="24"/>
          <w:szCs w:val="24"/>
        </w:rPr>
        <w:t>Utilising reserves judiciously and only for their intended purposes.</w:t>
      </w:r>
    </w:p>
    <w:p w14:paraId="72F48220" w14:textId="77777777" w:rsidR="00851937" w:rsidRPr="00851937" w:rsidRDefault="00851937" w:rsidP="00851937">
      <w:pPr>
        <w:numPr>
          <w:ilvl w:val="0"/>
          <w:numId w:val="20"/>
        </w:numPr>
        <w:jc w:val="both"/>
        <w:rPr>
          <w:rFonts w:ascii="Arial" w:hAnsi="Arial" w:cs="Arial"/>
          <w:sz w:val="24"/>
          <w:szCs w:val="24"/>
        </w:rPr>
      </w:pPr>
      <w:r w:rsidRPr="00851937">
        <w:rPr>
          <w:rFonts w:ascii="Arial" w:hAnsi="Arial" w:cs="Arial"/>
          <w:sz w:val="24"/>
          <w:szCs w:val="24"/>
        </w:rPr>
        <w:t>Aligning reserve management practices with relevant legislation, regulations, and sector guidance.</w:t>
      </w:r>
    </w:p>
    <w:p w14:paraId="2930F917"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Approval and Adoption</w:t>
      </w:r>
    </w:p>
    <w:p w14:paraId="56D0BDBF" w14:textId="77777777" w:rsidR="00851937" w:rsidRPr="00851937" w:rsidRDefault="00851937" w:rsidP="00851937">
      <w:pPr>
        <w:jc w:val="both"/>
        <w:rPr>
          <w:rFonts w:ascii="Arial" w:hAnsi="Arial" w:cs="Arial"/>
          <w:sz w:val="24"/>
          <w:szCs w:val="24"/>
        </w:rPr>
      </w:pPr>
      <w:r w:rsidRPr="00851937">
        <w:rPr>
          <w:rFonts w:ascii="Arial" w:hAnsi="Arial" w:cs="Arial"/>
          <w:sz w:val="24"/>
          <w:szCs w:val="24"/>
        </w:rPr>
        <w:t>This Reserves Policy was approved by Newbiggin Town Council and will be reviewed annually to ensure it remains fit for purpose.</w:t>
      </w:r>
    </w:p>
    <w:p w14:paraId="210C32C9" w14:textId="77777777" w:rsidR="00851937" w:rsidRPr="00851937" w:rsidRDefault="00851937" w:rsidP="00851937">
      <w:pPr>
        <w:jc w:val="both"/>
        <w:rPr>
          <w:rFonts w:ascii="Arial" w:hAnsi="Arial" w:cs="Arial"/>
          <w:b/>
          <w:bCs/>
          <w:sz w:val="24"/>
          <w:szCs w:val="24"/>
        </w:rPr>
      </w:pPr>
      <w:r w:rsidRPr="00851937">
        <w:rPr>
          <w:rFonts w:ascii="Arial" w:hAnsi="Arial" w:cs="Arial"/>
          <w:b/>
          <w:bCs/>
          <w:sz w:val="24"/>
          <w:szCs w:val="24"/>
        </w:rPr>
        <w:t xml:space="preserve">This policy ensures that Newbiggin Town Council maintains a robust financial position, enabling it to deliver services effectively, </w:t>
      </w:r>
      <w:proofErr w:type="gramStart"/>
      <w:r w:rsidRPr="00851937">
        <w:rPr>
          <w:rFonts w:ascii="Arial" w:hAnsi="Arial" w:cs="Arial"/>
          <w:b/>
          <w:bCs/>
          <w:sz w:val="24"/>
          <w:szCs w:val="24"/>
        </w:rPr>
        <w:t>plan for the future</w:t>
      </w:r>
      <w:proofErr w:type="gramEnd"/>
      <w:r w:rsidRPr="00851937">
        <w:rPr>
          <w:rFonts w:ascii="Arial" w:hAnsi="Arial" w:cs="Arial"/>
          <w:b/>
          <w:bCs/>
          <w:sz w:val="24"/>
          <w:szCs w:val="24"/>
        </w:rPr>
        <w:t>, and respond to challenges as they arise.</w:t>
      </w:r>
    </w:p>
    <w:p w14:paraId="6DB2FD84" w14:textId="36C08350" w:rsidR="001B680C" w:rsidRPr="00851937" w:rsidRDefault="001B680C" w:rsidP="004C06D9">
      <w:pPr>
        <w:jc w:val="both"/>
        <w:rPr>
          <w:rFonts w:ascii="Arial" w:hAnsi="Arial" w:cs="Arial"/>
          <w:sz w:val="24"/>
          <w:szCs w:val="24"/>
        </w:rPr>
      </w:pPr>
    </w:p>
    <w:sectPr w:rsidR="001B680C" w:rsidRPr="00851937" w:rsidSect="00592ADD">
      <w:headerReference w:type="default" r:id="rId8"/>
      <w:footerReference w:type="default" r:id="rId9"/>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AFC0" w14:textId="77777777" w:rsidR="00E50055" w:rsidRDefault="00E50055" w:rsidP="003D26A9">
      <w:pPr>
        <w:spacing w:after="0" w:line="240" w:lineRule="auto"/>
      </w:pPr>
      <w:r>
        <w:separator/>
      </w:r>
    </w:p>
  </w:endnote>
  <w:endnote w:type="continuationSeparator" w:id="0">
    <w:p w14:paraId="3D9631ED" w14:textId="77777777" w:rsidR="00E50055" w:rsidRDefault="00E50055" w:rsidP="003D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4C18" w14:textId="77777777" w:rsidR="004C06D9" w:rsidRDefault="004C06D9">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2FD637E3" w14:textId="77777777" w:rsidR="004C06D9" w:rsidRDefault="004C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51C2" w14:textId="77777777" w:rsidR="00E50055" w:rsidRDefault="00E50055" w:rsidP="003D26A9">
      <w:pPr>
        <w:spacing w:after="0" w:line="240" w:lineRule="auto"/>
      </w:pPr>
      <w:r>
        <w:separator/>
      </w:r>
    </w:p>
  </w:footnote>
  <w:footnote w:type="continuationSeparator" w:id="0">
    <w:p w14:paraId="0CF36F6B" w14:textId="77777777" w:rsidR="00E50055" w:rsidRDefault="00E50055" w:rsidP="003D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AE46" w14:textId="7CFBCDDA" w:rsidR="004C06D9" w:rsidRPr="004C06D9" w:rsidRDefault="004C06D9">
    <w:pPr>
      <w:pStyle w:val="Header"/>
      <w:rPr>
        <w:b/>
        <w:bCs/>
        <w:sz w:val="28"/>
        <w:szCs w:val="28"/>
      </w:rPr>
    </w:pPr>
    <w:r w:rsidRPr="004C06D9">
      <w:rPr>
        <w:b/>
        <w:bCs/>
        <w:noProof/>
        <w:sz w:val="28"/>
        <w:szCs w:val="28"/>
      </w:rPr>
      <w:drawing>
        <wp:anchor distT="0" distB="0" distL="114300" distR="114300" simplePos="0" relativeHeight="251658240" behindDoc="0" locked="0" layoutInCell="1" allowOverlap="1" wp14:anchorId="05D4A91C" wp14:editId="662A00B8">
          <wp:simplePos x="0" y="0"/>
          <wp:positionH relativeFrom="column">
            <wp:posOffset>5276850</wp:posOffset>
          </wp:positionH>
          <wp:positionV relativeFrom="paragraph">
            <wp:posOffset>-349250</wp:posOffset>
          </wp:positionV>
          <wp:extent cx="1651000" cy="621665"/>
          <wp:effectExtent l="0" t="0" r="6350" b="6985"/>
          <wp:wrapSquare wrapText="bothSides"/>
          <wp:docPr id="1118639299" name="Picture 2"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756240" name="Picture 2" descr="A logo with text and imag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1000" cy="621665"/>
                  </a:xfrm>
                  <a:prstGeom prst="rect">
                    <a:avLst/>
                  </a:prstGeom>
                </pic:spPr>
              </pic:pic>
            </a:graphicData>
          </a:graphic>
          <wp14:sizeRelH relativeFrom="margin">
            <wp14:pctWidth>0</wp14:pctWidth>
          </wp14:sizeRelH>
          <wp14:sizeRelV relativeFrom="margin">
            <wp14:pctHeight>0</wp14:pctHeight>
          </wp14:sizeRelV>
        </wp:anchor>
      </w:drawing>
    </w:r>
    <w:r w:rsidR="00851937">
      <w:rPr>
        <w:b/>
        <w:bCs/>
        <w:noProof/>
        <w:sz w:val="28"/>
        <w:szCs w:val="28"/>
      </w:rPr>
      <w:t>RESERVES</w:t>
    </w:r>
    <w:r w:rsidRPr="004C06D9">
      <w:rPr>
        <w:b/>
        <w:bCs/>
        <w:sz w:val="28"/>
        <w:szCs w:val="2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A83"/>
    <w:multiLevelType w:val="hybridMultilevel"/>
    <w:tmpl w:val="F03CE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82B07"/>
    <w:multiLevelType w:val="multilevel"/>
    <w:tmpl w:val="E474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E68"/>
    <w:multiLevelType w:val="multilevel"/>
    <w:tmpl w:val="700E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13D30"/>
    <w:multiLevelType w:val="hybridMultilevel"/>
    <w:tmpl w:val="14685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73D07"/>
    <w:multiLevelType w:val="hybridMultilevel"/>
    <w:tmpl w:val="B256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02136"/>
    <w:multiLevelType w:val="hybridMultilevel"/>
    <w:tmpl w:val="D61C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02D77"/>
    <w:multiLevelType w:val="multilevel"/>
    <w:tmpl w:val="E7D6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F133F"/>
    <w:multiLevelType w:val="multilevel"/>
    <w:tmpl w:val="FCD0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A73C9"/>
    <w:multiLevelType w:val="multilevel"/>
    <w:tmpl w:val="93EC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E0C74"/>
    <w:multiLevelType w:val="multilevel"/>
    <w:tmpl w:val="BE927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D3181B"/>
    <w:multiLevelType w:val="hybridMultilevel"/>
    <w:tmpl w:val="7B003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9C3E1D"/>
    <w:multiLevelType w:val="multilevel"/>
    <w:tmpl w:val="2F483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426BC"/>
    <w:multiLevelType w:val="multilevel"/>
    <w:tmpl w:val="47B8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E4EE9"/>
    <w:multiLevelType w:val="multilevel"/>
    <w:tmpl w:val="23F853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7D5886"/>
    <w:multiLevelType w:val="multilevel"/>
    <w:tmpl w:val="855A41A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8686822"/>
    <w:multiLevelType w:val="hybridMultilevel"/>
    <w:tmpl w:val="6CEE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3005C"/>
    <w:multiLevelType w:val="multilevel"/>
    <w:tmpl w:val="D0AE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D3D0C"/>
    <w:multiLevelType w:val="hybridMultilevel"/>
    <w:tmpl w:val="7E04F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E324443"/>
    <w:multiLevelType w:val="multilevel"/>
    <w:tmpl w:val="E786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820A9A"/>
    <w:multiLevelType w:val="hybridMultilevel"/>
    <w:tmpl w:val="A8EA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974261">
    <w:abstractNumId w:val="3"/>
  </w:num>
  <w:num w:numId="2" w16cid:durableId="525293908">
    <w:abstractNumId w:val="10"/>
  </w:num>
  <w:num w:numId="3" w16cid:durableId="327711545">
    <w:abstractNumId w:val="0"/>
  </w:num>
  <w:num w:numId="4" w16cid:durableId="274872297">
    <w:abstractNumId w:val="5"/>
  </w:num>
  <w:num w:numId="5" w16cid:durableId="148451002">
    <w:abstractNumId w:val="15"/>
  </w:num>
  <w:num w:numId="6" w16cid:durableId="424153095">
    <w:abstractNumId w:val="4"/>
  </w:num>
  <w:num w:numId="7" w16cid:durableId="596134539">
    <w:abstractNumId w:val="19"/>
  </w:num>
  <w:num w:numId="8" w16cid:durableId="92944798">
    <w:abstractNumId w:val="14"/>
  </w:num>
  <w:num w:numId="9" w16cid:durableId="1767920824">
    <w:abstractNumId w:val="17"/>
  </w:num>
  <w:num w:numId="10" w16cid:durableId="1499035730">
    <w:abstractNumId w:val="13"/>
  </w:num>
  <w:num w:numId="11" w16cid:durableId="636255261">
    <w:abstractNumId w:val="12"/>
  </w:num>
  <w:num w:numId="12" w16cid:durableId="1692610482">
    <w:abstractNumId w:val="8"/>
  </w:num>
  <w:num w:numId="13" w16cid:durableId="839465304">
    <w:abstractNumId w:val="1"/>
  </w:num>
  <w:num w:numId="14" w16cid:durableId="204564993">
    <w:abstractNumId w:val="7"/>
  </w:num>
  <w:num w:numId="15" w16cid:durableId="1260017861">
    <w:abstractNumId w:val="2"/>
  </w:num>
  <w:num w:numId="16" w16cid:durableId="1629772917">
    <w:abstractNumId w:val="11"/>
  </w:num>
  <w:num w:numId="17" w16cid:durableId="1821384739">
    <w:abstractNumId w:val="9"/>
  </w:num>
  <w:num w:numId="18" w16cid:durableId="19596193">
    <w:abstractNumId w:val="6"/>
  </w:num>
  <w:num w:numId="19" w16cid:durableId="1958876126">
    <w:abstractNumId w:val="16"/>
  </w:num>
  <w:num w:numId="20" w16cid:durableId="555703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D3"/>
    <w:rsid w:val="00044C50"/>
    <w:rsid w:val="00183F07"/>
    <w:rsid w:val="001B680C"/>
    <w:rsid w:val="001D79CE"/>
    <w:rsid w:val="002002A1"/>
    <w:rsid w:val="00317D00"/>
    <w:rsid w:val="003D26A9"/>
    <w:rsid w:val="004C06D9"/>
    <w:rsid w:val="00592ADD"/>
    <w:rsid w:val="006C1E8E"/>
    <w:rsid w:val="00784995"/>
    <w:rsid w:val="00851937"/>
    <w:rsid w:val="008A39B2"/>
    <w:rsid w:val="009163C8"/>
    <w:rsid w:val="009B0B25"/>
    <w:rsid w:val="00A246AA"/>
    <w:rsid w:val="00B309B5"/>
    <w:rsid w:val="00B70D4C"/>
    <w:rsid w:val="00CE0ABD"/>
    <w:rsid w:val="00D23DD3"/>
    <w:rsid w:val="00DA3313"/>
    <w:rsid w:val="00DD5B10"/>
    <w:rsid w:val="00E50055"/>
    <w:rsid w:val="00EB4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DFCFF"/>
  <w15:chartTrackingRefBased/>
  <w15:docId w15:val="{58F10FF7-D45C-464B-AD12-C807A4E33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DD3"/>
    <w:rPr>
      <w:rFonts w:eastAsiaTheme="majorEastAsia" w:cstheme="majorBidi"/>
      <w:color w:val="272727" w:themeColor="text1" w:themeTint="D8"/>
    </w:rPr>
  </w:style>
  <w:style w:type="paragraph" w:styleId="Title">
    <w:name w:val="Title"/>
    <w:basedOn w:val="Normal"/>
    <w:next w:val="Normal"/>
    <w:link w:val="TitleChar"/>
    <w:uiPriority w:val="10"/>
    <w:qFormat/>
    <w:rsid w:val="00D23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DD3"/>
    <w:pPr>
      <w:spacing w:before="160"/>
      <w:jc w:val="center"/>
    </w:pPr>
    <w:rPr>
      <w:i/>
      <w:iCs/>
      <w:color w:val="404040" w:themeColor="text1" w:themeTint="BF"/>
    </w:rPr>
  </w:style>
  <w:style w:type="character" w:customStyle="1" w:styleId="QuoteChar">
    <w:name w:val="Quote Char"/>
    <w:basedOn w:val="DefaultParagraphFont"/>
    <w:link w:val="Quote"/>
    <w:uiPriority w:val="29"/>
    <w:rsid w:val="00D23DD3"/>
    <w:rPr>
      <w:i/>
      <w:iCs/>
      <w:color w:val="404040" w:themeColor="text1" w:themeTint="BF"/>
    </w:rPr>
  </w:style>
  <w:style w:type="paragraph" w:styleId="ListParagraph">
    <w:name w:val="List Paragraph"/>
    <w:basedOn w:val="Normal"/>
    <w:uiPriority w:val="34"/>
    <w:qFormat/>
    <w:rsid w:val="00D23DD3"/>
    <w:pPr>
      <w:ind w:left="720"/>
      <w:contextualSpacing/>
    </w:pPr>
  </w:style>
  <w:style w:type="character" w:styleId="IntenseEmphasis">
    <w:name w:val="Intense Emphasis"/>
    <w:basedOn w:val="DefaultParagraphFont"/>
    <w:uiPriority w:val="21"/>
    <w:qFormat/>
    <w:rsid w:val="00D23DD3"/>
    <w:rPr>
      <w:i/>
      <w:iCs/>
      <w:color w:val="0F4761" w:themeColor="accent1" w:themeShade="BF"/>
    </w:rPr>
  </w:style>
  <w:style w:type="paragraph" w:styleId="IntenseQuote">
    <w:name w:val="Intense Quote"/>
    <w:basedOn w:val="Normal"/>
    <w:next w:val="Normal"/>
    <w:link w:val="IntenseQuoteChar"/>
    <w:uiPriority w:val="30"/>
    <w:qFormat/>
    <w:rsid w:val="00D23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DD3"/>
    <w:rPr>
      <w:i/>
      <w:iCs/>
      <w:color w:val="0F4761" w:themeColor="accent1" w:themeShade="BF"/>
    </w:rPr>
  </w:style>
  <w:style w:type="character" w:styleId="IntenseReference">
    <w:name w:val="Intense Reference"/>
    <w:basedOn w:val="DefaultParagraphFont"/>
    <w:uiPriority w:val="32"/>
    <w:qFormat/>
    <w:rsid w:val="00D23DD3"/>
    <w:rPr>
      <w:b/>
      <w:bCs/>
      <w:smallCaps/>
      <w:color w:val="0F4761" w:themeColor="accent1" w:themeShade="BF"/>
      <w:spacing w:val="5"/>
    </w:rPr>
  </w:style>
  <w:style w:type="paragraph" w:styleId="Header">
    <w:name w:val="header"/>
    <w:basedOn w:val="Normal"/>
    <w:link w:val="HeaderChar"/>
    <w:uiPriority w:val="99"/>
    <w:unhideWhenUsed/>
    <w:rsid w:val="003D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26A9"/>
  </w:style>
  <w:style w:type="paragraph" w:styleId="Footer">
    <w:name w:val="footer"/>
    <w:basedOn w:val="Normal"/>
    <w:link w:val="FooterChar"/>
    <w:uiPriority w:val="99"/>
    <w:unhideWhenUsed/>
    <w:rsid w:val="003D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2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38739">
      <w:bodyDiv w:val="1"/>
      <w:marLeft w:val="0"/>
      <w:marRight w:val="0"/>
      <w:marTop w:val="0"/>
      <w:marBottom w:val="0"/>
      <w:divBdr>
        <w:top w:val="none" w:sz="0" w:space="0" w:color="auto"/>
        <w:left w:val="none" w:sz="0" w:space="0" w:color="auto"/>
        <w:bottom w:val="none" w:sz="0" w:space="0" w:color="auto"/>
        <w:right w:val="none" w:sz="0" w:space="0" w:color="auto"/>
      </w:divBdr>
    </w:div>
    <w:div w:id="16971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910</Words>
  <Characters>6539</Characters>
  <Application>Microsoft Office Word</Application>
  <DocSecurity>0</DocSecurity>
  <Lines>934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Lawson</dc:creator>
  <cp:keywords/>
  <dc:description/>
  <cp:lastModifiedBy>Leanne Lawson</cp:lastModifiedBy>
  <cp:revision>4</cp:revision>
  <dcterms:created xsi:type="dcterms:W3CDTF">2026-02-25T13:20:00Z</dcterms:created>
  <dcterms:modified xsi:type="dcterms:W3CDTF">2026-02-25T13:54:00Z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a8f169d1-b74c-450c-a854-11749aa02765</vt:lpwstr>
  </property>
</Properties>
</file>